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92" w:rsidRPr="00C320E8" w:rsidRDefault="00037AFD" w:rsidP="00380301">
      <w:pPr>
        <w:jc w:val="center"/>
        <w:rPr>
          <w:b/>
          <w:sz w:val="24"/>
          <w:szCs w:val="24"/>
        </w:rPr>
      </w:pPr>
      <w:bookmarkStart w:id="0" w:name="_GoBack"/>
      <w:r w:rsidRPr="00C320E8">
        <w:rPr>
          <w:b/>
          <w:sz w:val="24"/>
          <w:szCs w:val="24"/>
        </w:rPr>
        <w:t>Ques</w:t>
      </w:r>
      <w:r w:rsidR="000901B9" w:rsidRPr="00C320E8">
        <w:rPr>
          <w:b/>
          <w:sz w:val="24"/>
          <w:szCs w:val="24"/>
        </w:rPr>
        <w:t xml:space="preserve">tions Regarding the 2020 </w:t>
      </w:r>
      <w:r w:rsidR="00380301" w:rsidRPr="00C320E8">
        <w:rPr>
          <w:b/>
          <w:sz w:val="24"/>
          <w:szCs w:val="24"/>
        </w:rPr>
        <w:t>Washington/Baltimore HIDTA Treatment RFP</w:t>
      </w:r>
      <w:bookmarkEnd w:id="0"/>
    </w:p>
    <w:p w:rsidR="0053788A" w:rsidRPr="00380301" w:rsidRDefault="0053788A" w:rsidP="00380301">
      <w:pPr>
        <w:jc w:val="center"/>
        <w:rPr>
          <w:b/>
        </w:rPr>
      </w:pPr>
    </w:p>
    <w:p w:rsidR="00037AFD" w:rsidRDefault="00037AFD"/>
    <w:p w:rsidR="009D4462" w:rsidRDefault="00037AFD" w:rsidP="00037AFD">
      <w:pPr>
        <w:pStyle w:val="ListParagraph"/>
        <w:numPr>
          <w:ilvl w:val="0"/>
          <w:numId w:val="1"/>
        </w:numPr>
      </w:pPr>
      <w:r>
        <w:t>What is your definition of collaborating partners?  Item 4 on page 7.</w:t>
      </w:r>
    </w:p>
    <w:p w:rsidR="009D4462" w:rsidRDefault="009D4462" w:rsidP="009D4462">
      <w:pPr>
        <w:pStyle w:val="ListParagraph"/>
        <w:ind w:firstLine="0"/>
      </w:pPr>
    </w:p>
    <w:p w:rsidR="00037AFD" w:rsidRDefault="009D4462" w:rsidP="009D4462">
      <w:pPr>
        <w:pStyle w:val="ListParagraph"/>
        <w:ind w:firstLine="0"/>
      </w:pPr>
      <w:r>
        <w:t>Any public health or public safety organization committed to enhancing the</w:t>
      </w:r>
      <w:r w:rsidR="0053788A">
        <w:t xml:space="preserve"> grantee’s</w:t>
      </w:r>
      <w:r>
        <w:t xml:space="preserve"> ability to deliver evidence-based treatment and recovery services. </w:t>
      </w:r>
      <w:r w:rsidR="00037AFD">
        <w:br/>
      </w:r>
    </w:p>
    <w:p w:rsidR="007D1462" w:rsidRDefault="00037AFD" w:rsidP="007D1462">
      <w:pPr>
        <w:pStyle w:val="ListParagraph"/>
        <w:numPr>
          <w:ilvl w:val="0"/>
          <w:numId w:val="1"/>
        </w:numPr>
      </w:pPr>
      <w:proofErr w:type="gramStart"/>
      <w:r>
        <w:t>In the event that</w:t>
      </w:r>
      <w:proofErr w:type="gramEnd"/>
      <w:r>
        <w:t xml:space="preserve"> the award amount we applying for is not granted, are we still eligible for lesser awards?</w:t>
      </w:r>
      <w:r w:rsidR="007D1462">
        <w:t xml:space="preserve">  </w:t>
      </w:r>
    </w:p>
    <w:p w:rsidR="007D1462" w:rsidRDefault="007D1462" w:rsidP="007D1462">
      <w:pPr>
        <w:pStyle w:val="ListParagraph"/>
        <w:ind w:firstLine="0"/>
      </w:pPr>
    </w:p>
    <w:p w:rsidR="00037AFD" w:rsidRDefault="007D1462" w:rsidP="007D1462">
      <w:pPr>
        <w:pStyle w:val="ListParagraph"/>
        <w:ind w:firstLine="0"/>
      </w:pPr>
      <w:r>
        <w:t xml:space="preserve">Yes. </w:t>
      </w:r>
      <w:r w:rsidR="00037AFD">
        <w:br/>
      </w:r>
    </w:p>
    <w:p w:rsidR="007D1462" w:rsidRDefault="00384922" w:rsidP="00037AFD">
      <w:pPr>
        <w:pStyle w:val="ListParagraph"/>
        <w:numPr>
          <w:ilvl w:val="0"/>
          <w:numId w:val="1"/>
        </w:numPr>
      </w:pPr>
      <w:r>
        <w:t>Are grantees</w:t>
      </w:r>
      <w:r w:rsidR="00037AFD">
        <w:t xml:space="preserve"> responsible for the collection of recidivism data of the clients that we serve?  If yes, what is the timeframe for the collection of the data from the clients’ completion/discharge date? </w:t>
      </w:r>
      <w:r w:rsidR="00A1793A">
        <w:t xml:space="preserve"> What is the definition of recidivism (rearrests, conviction?)</w:t>
      </w:r>
      <w:r w:rsidR="007D1462">
        <w:t xml:space="preserve"> </w:t>
      </w:r>
    </w:p>
    <w:p w:rsidR="007D1462" w:rsidRDefault="007D1462" w:rsidP="007D1462">
      <w:pPr>
        <w:pStyle w:val="ListParagraph"/>
        <w:ind w:firstLine="0"/>
      </w:pPr>
    </w:p>
    <w:p w:rsidR="00037AFD" w:rsidRDefault="0053788A" w:rsidP="007D1462">
      <w:pPr>
        <w:pStyle w:val="ListParagraph"/>
        <w:ind w:firstLine="0"/>
      </w:pPr>
      <w:r>
        <w:t>Grantees will only be responsible for collecting the outcomes they list in their evaluation plan along with a list of standard evaluation measures for all grantees that will be provided by W/B HIDTA upon award (#s screened for treatment, #s completing treatment, etc.) Grantees will NOT</w:t>
      </w:r>
      <w:r w:rsidR="007D1462">
        <w:t xml:space="preserve"> be responsible for </w:t>
      </w:r>
      <w:r>
        <w:t xml:space="preserve">collecting </w:t>
      </w:r>
      <w:r w:rsidR="007D1462">
        <w:t>recidivism data</w:t>
      </w:r>
      <w:r>
        <w:t xml:space="preserve"> (defined by arrests)</w:t>
      </w:r>
      <w:r w:rsidR="007D1462">
        <w:t xml:space="preserve">.  </w:t>
      </w:r>
    </w:p>
    <w:p w:rsidR="0053788A" w:rsidRDefault="0053788A" w:rsidP="007D1462">
      <w:pPr>
        <w:pStyle w:val="ListParagraph"/>
        <w:ind w:firstLine="0"/>
      </w:pPr>
    </w:p>
    <w:p w:rsidR="00037AFD" w:rsidRDefault="00037AFD" w:rsidP="00037AFD">
      <w:pPr>
        <w:pStyle w:val="ListParagraph"/>
        <w:numPr>
          <w:ilvl w:val="0"/>
          <w:numId w:val="1"/>
        </w:numPr>
      </w:pPr>
      <w:r>
        <w:t xml:space="preserve">Item 7 on page 8, lists </w:t>
      </w:r>
      <w:r w:rsidR="00384922">
        <w:t xml:space="preserve">several </w:t>
      </w:r>
      <w:r>
        <w:t>Outcome Measures</w:t>
      </w:r>
      <w:r w:rsidR="00384922">
        <w:t>. Should we collect</w:t>
      </w:r>
      <w:r>
        <w:t xml:space="preserve"> </w:t>
      </w:r>
      <w:r w:rsidR="00384922">
        <w:t>this information along with our site’s</w:t>
      </w:r>
      <w:r>
        <w:t xml:space="preserve"> own internal outcome </w:t>
      </w:r>
      <w:r w:rsidR="00A1793A">
        <w:t>measures?</w:t>
      </w:r>
    </w:p>
    <w:p w:rsidR="00996CBB" w:rsidRDefault="00996CBB" w:rsidP="00996CBB">
      <w:pPr>
        <w:ind w:firstLine="0"/>
      </w:pPr>
    </w:p>
    <w:p w:rsidR="00996CBB" w:rsidRDefault="00996CBB" w:rsidP="00996CBB">
      <w:pPr>
        <w:ind w:left="720" w:firstLine="0"/>
      </w:pPr>
      <w:r>
        <w:t>Yes</w:t>
      </w:r>
      <w:r w:rsidR="00384922">
        <w:t>, grantees</w:t>
      </w:r>
      <w:r>
        <w:t xml:space="preserve"> </w:t>
      </w:r>
      <w:r w:rsidR="00384922">
        <w:t>should build in the standard measures suggested on page 8. A standard list of descriptive measures will be developed for all grantees and sent to them upon award.</w:t>
      </w:r>
      <w:r>
        <w:t xml:space="preserve">  Sites are encouraged to also review their organization’s internal outcome measures and add any outcomes that speak to the recovery of an individual to their HIDTA evaluation.  HIDTA staff will be assisting all funded sites with their evaluations. </w:t>
      </w:r>
    </w:p>
    <w:p w:rsidR="00A1793A" w:rsidRDefault="00A1793A" w:rsidP="00A1793A">
      <w:pPr>
        <w:pStyle w:val="ListParagraph"/>
        <w:ind w:firstLine="0"/>
      </w:pPr>
    </w:p>
    <w:p w:rsidR="00A1793A" w:rsidRDefault="00A1793A" w:rsidP="00037AFD">
      <w:pPr>
        <w:pStyle w:val="ListParagraph"/>
        <w:numPr>
          <w:ilvl w:val="0"/>
          <w:numId w:val="1"/>
        </w:numPr>
      </w:pPr>
      <w:r>
        <w:t>In the body of the Application Guidance on page 5, it lists 3 tiers of funding but then list two tiers.  Should we assume the tier with $500,000 should read Tier III?</w:t>
      </w:r>
    </w:p>
    <w:p w:rsidR="00996CBB" w:rsidRDefault="00996CBB" w:rsidP="00996CBB"/>
    <w:p w:rsidR="00996CBB" w:rsidRDefault="00996CBB" w:rsidP="00996CBB">
      <w:pPr>
        <w:ind w:left="360"/>
      </w:pPr>
      <w:r>
        <w:t>Yes, Tier III is $500,000.</w:t>
      </w:r>
    </w:p>
    <w:p w:rsidR="00090BBC" w:rsidRDefault="00090BBC" w:rsidP="00090BBC">
      <w:pPr>
        <w:pStyle w:val="ListParagraph"/>
      </w:pPr>
    </w:p>
    <w:p w:rsidR="00090BBC" w:rsidRDefault="007E311A" w:rsidP="00037AFD">
      <w:pPr>
        <w:pStyle w:val="ListParagraph"/>
        <w:numPr>
          <w:ilvl w:val="0"/>
          <w:numId w:val="1"/>
        </w:numPr>
      </w:pPr>
      <w:r>
        <w:t>P</w:t>
      </w:r>
      <w:r w:rsidR="00090BBC">
        <w:t>lease provide additional guidance on what you are looking for in objectives versus outcomes.</w:t>
      </w:r>
    </w:p>
    <w:p w:rsidR="00A3266C" w:rsidRDefault="00A3266C" w:rsidP="00A3266C"/>
    <w:p w:rsidR="00762331" w:rsidRDefault="00762331" w:rsidP="00A3266C">
      <w:pPr>
        <w:ind w:left="360"/>
      </w:pPr>
      <w:r>
        <w:t xml:space="preserve">Each objective listed should have a measurable outcome associated with it.  </w:t>
      </w:r>
    </w:p>
    <w:p w:rsidR="00762331" w:rsidRDefault="00762331" w:rsidP="00A3266C">
      <w:pPr>
        <w:ind w:left="360"/>
      </w:pPr>
    </w:p>
    <w:p w:rsidR="00A3266C" w:rsidRDefault="00A3266C" w:rsidP="00A3266C">
      <w:pPr>
        <w:ind w:left="360"/>
      </w:pPr>
      <w:r>
        <w:t>Example:</w:t>
      </w:r>
    </w:p>
    <w:p w:rsidR="00A3266C" w:rsidRDefault="00A3266C" w:rsidP="00A3266C">
      <w:pPr>
        <w:ind w:left="360"/>
      </w:pPr>
    </w:p>
    <w:p w:rsidR="00A3266C" w:rsidRPr="00A511A7" w:rsidRDefault="00A3266C" w:rsidP="00A3266C">
      <w:pPr>
        <w:ind w:left="2160" w:hanging="720"/>
        <w:rPr>
          <w:b/>
        </w:rPr>
      </w:pPr>
      <w:r w:rsidRPr="00A511A7">
        <w:rPr>
          <w:b/>
        </w:rPr>
        <w:t xml:space="preserve">Goal: </w:t>
      </w:r>
      <w:r w:rsidRPr="00A511A7">
        <w:rPr>
          <w:b/>
        </w:rPr>
        <w:tab/>
        <w:t xml:space="preserve"> </w:t>
      </w:r>
      <w:r w:rsidR="00506C1C" w:rsidRPr="00A511A7">
        <w:rPr>
          <w:b/>
        </w:rPr>
        <w:tab/>
        <w:t>Reduce substance-related crime in Fairfax County.</w:t>
      </w:r>
    </w:p>
    <w:p w:rsidR="00A3266C" w:rsidRDefault="00A3266C" w:rsidP="00A3266C">
      <w:pPr>
        <w:ind w:left="2160" w:hanging="720"/>
      </w:pPr>
    </w:p>
    <w:p w:rsidR="00A3266C" w:rsidRDefault="00A3266C" w:rsidP="00506C1C">
      <w:pPr>
        <w:ind w:left="2880" w:hanging="1440"/>
      </w:pPr>
      <w:r w:rsidRPr="00F877C5">
        <w:rPr>
          <w:b/>
        </w:rPr>
        <w:t xml:space="preserve">Objective 1: </w:t>
      </w:r>
      <w:r>
        <w:tab/>
      </w:r>
      <w:r>
        <w:t>Increase access to evidence-based treatment and recovery services for the criminal justice population.</w:t>
      </w:r>
    </w:p>
    <w:p w:rsidR="00506C1C" w:rsidRPr="00F877C5" w:rsidRDefault="00506C1C" w:rsidP="00A3266C">
      <w:pPr>
        <w:ind w:left="3600" w:hanging="1440"/>
        <w:rPr>
          <w:b/>
        </w:rPr>
      </w:pPr>
    </w:p>
    <w:p w:rsidR="00506C1C" w:rsidRDefault="00506C1C" w:rsidP="00A511A7">
      <w:pPr>
        <w:ind w:left="4320" w:hanging="1440"/>
      </w:pPr>
      <w:r w:rsidRPr="00F877C5">
        <w:rPr>
          <w:b/>
        </w:rPr>
        <w:lastRenderedPageBreak/>
        <w:t>Outcome:</w:t>
      </w:r>
      <w:r>
        <w:t xml:space="preserve"> </w:t>
      </w:r>
      <w:r w:rsidR="00A511A7">
        <w:tab/>
      </w:r>
      <w:r>
        <w:t>100% of individuals with substance use disorders in the criminal justice population will be offered evidence-based treatment and recovery services.</w:t>
      </w:r>
    </w:p>
    <w:p w:rsidR="008F789A" w:rsidRDefault="008F789A" w:rsidP="00506C1C">
      <w:pPr>
        <w:ind w:left="2880" w:hanging="1440"/>
      </w:pPr>
    </w:p>
    <w:p w:rsidR="008F789A" w:rsidRDefault="008F789A" w:rsidP="00506C1C">
      <w:pPr>
        <w:ind w:left="2880" w:hanging="1440"/>
      </w:pPr>
      <w:r w:rsidRPr="00F877C5">
        <w:rPr>
          <w:b/>
        </w:rPr>
        <w:t>Objective 2:</w:t>
      </w:r>
      <w:r>
        <w:t xml:space="preserve"> </w:t>
      </w:r>
      <w:r w:rsidR="00A511A7">
        <w:tab/>
        <w:t>Support completion of substance use disorder treatment services using evidence-based models of care.</w:t>
      </w:r>
    </w:p>
    <w:p w:rsidR="00506C1C" w:rsidRDefault="00506C1C" w:rsidP="00A3266C">
      <w:pPr>
        <w:ind w:left="3600" w:hanging="1440"/>
      </w:pPr>
    </w:p>
    <w:p w:rsidR="00C52E34" w:rsidRDefault="00506C1C" w:rsidP="00762331">
      <w:pPr>
        <w:ind w:left="4320" w:hanging="1440"/>
      </w:pPr>
      <w:r w:rsidRPr="00F877C5">
        <w:rPr>
          <w:b/>
        </w:rPr>
        <w:t xml:space="preserve">Outcome: </w:t>
      </w:r>
      <w:r>
        <w:tab/>
        <w:t xml:space="preserve">50% of individuals with substance use disorders in the criminal justice population will complete treatment. </w:t>
      </w:r>
    </w:p>
    <w:p w:rsidR="00037AFD" w:rsidRPr="00037AFD" w:rsidRDefault="00037AFD" w:rsidP="00037AFD"/>
    <w:p w:rsidR="00037AFD" w:rsidRDefault="00597C21" w:rsidP="00037AFD">
      <w:r>
        <w:t xml:space="preserve">7)  </w:t>
      </w:r>
      <w:r>
        <w:tab/>
        <w:t>Will HIDTA assist with the evaluation process?</w:t>
      </w:r>
    </w:p>
    <w:p w:rsidR="00597C21" w:rsidRDefault="00597C21" w:rsidP="00037AFD"/>
    <w:p w:rsidR="00597C21" w:rsidRDefault="00597C21" w:rsidP="00597C21">
      <w:pPr>
        <w:ind w:left="720" w:firstLine="0"/>
      </w:pPr>
      <w:r>
        <w:t xml:space="preserve">Absolutely.  Washington/Baltimore HIDTA’s evaluation team will conduct annual evaluations for all grantees.  Grantees will be responsible for the data collection for their project and will submit the data to W/B HIDTA for the evaluation throughout the year. The evaluation process will be explained in detail to all grantees upon award. </w:t>
      </w:r>
    </w:p>
    <w:p w:rsidR="0051346A" w:rsidRDefault="0051346A" w:rsidP="0051346A"/>
    <w:p w:rsidR="0051346A" w:rsidRDefault="0051346A" w:rsidP="0051346A">
      <w:r>
        <w:t>8)  Are operating costs allowed?</w:t>
      </w:r>
    </w:p>
    <w:p w:rsidR="0051346A" w:rsidRDefault="0051346A" w:rsidP="0051346A"/>
    <w:p w:rsidR="002E18EB" w:rsidRDefault="0051346A" w:rsidP="002E18EB">
      <w:pPr>
        <w:ind w:left="720" w:firstLine="0"/>
      </w:pPr>
      <w:r>
        <w:t xml:space="preserve">Proposals may build in up to 5% of total costs for operation of the project.  This may include time for project management, data collection, invoicing, </w:t>
      </w:r>
      <w:r w:rsidR="00937F59">
        <w:t>or other general operating costs</w:t>
      </w:r>
      <w:r>
        <w:t xml:space="preserve">. </w:t>
      </w:r>
    </w:p>
    <w:p w:rsidR="002E18EB" w:rsidRDefault="002E18EB" w:rsidP="002E18EB"/>
    <w:p w:rsidR="00D97AE0" w:rsidRDefault="002E18EB" w:rsidP="002E18EB">
      <w:r>
        <w:t xml:space="preserve">9)  </w:t>
      </w:r>
      <w:r w:rsidR="00D97AE0">
        <w:t>Can funds for transitional housing be built into proposals?</w:t>
      </w:r>
    </w:p>
    <w:p w:rsidR="002E18EB" w:rsidRDefault="002E18EB" w:rsidP="002E18EB"/>
    <w:p w:rsidR="002E18EB" w:rsidRPr="00037AFD" w:rsidRDefault="002E18EB" w:rsidP="002E18EB">
      <w:pPr>
        <w:ind w:left="720" w:firstLine="0"/>
      </w:pPr>
      <w:r>
        <w:t xml:space="preserve">Yes, </w:t>
      </w:r>
      <w:proofErr w:type="gramStart"/>
      <w:r>
        <w:t>as long as</w:t>
      </w:r>
      <w:proofErr w:type="gramEnd"/>
      <w:r>
        <w:t xml:space="preserve"> they are part of a recovery program and clients will continue to receive recovery support during this time.</w:t>
      </w:r>
    </w:p>
    <w:sectPr w:rsidR="002E18EB" w:rsidRPr="00037AFD" w:rsidSect="00475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72D99"/>
    <w:multiLevelType w:val="hybridMultilevel"/>
    <w:tmpl w:val="09660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FD"/>
    <w:rsid w:val="00037AFD"/>
    <w:rsid w:val="000901B9"/>
    <w:rsid w:val="00090BBC"/>
    <w:rsid w:val="002E0A9F"/>
    <w:rsid w:val="002E18EB"/>
    <w:rsid w:val="0036599B"/>
    <w:rsid w:val="00380301"/>
    <w:rsid w:val="00384922"/>
    <w:rsid w:val="00475E92"/>
    <w:rsid w:val="00506C1C"/>
    <w:rsid w:val="0051346A"/>
    <w:rsid w:val="0053788A"/>
    <w:rsid w:val="00597C21"/>
    <w:rsid w:val="006E5082"/>
    <w:rsid w:val="00762331"/>
    <w:rsid w:val="00790A05"/>
    <w:rsid w:val="007D1462"/>
    <w:rsid w:val="007E311A"/>
    <w:rsid w:val="008E3F6D"/>
    <w:rsid w:val="008F789A"/>
    <w:rsid w:val="00937F59"/>
    <w:rsid w:val="00996CBB"/>
    <w:rsid w:val="009D4462"/>
    <w:rsid w:val="00A1793A"/>
    <w:rsid w:val="00A27586"/>
    <w:rsid w:val="00A3266C"/>
    <w:rsid w:val="00A511A7"/>
    <w:rsid w:val="00B25929"/>
    <w:rsid w:val="00C320E8"/>
    <w:rsid w:val="00C52E34"/>
    <w:rsid w:val="00D927D1"/>
    <w:rsid w:val="00D97AE0"/>
    <w:rsid w:val="00F865B7"/>
    <w:rsid w:val="00F8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0AD9"/>
  <w15:docId w15:val="{670EE839-5231-4BBF-82B1-7EB60A8D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586"/>
  </w:style>
  <w:style w:type="paragraph" w:styleId="Heading1">
    <w:name w:val="heading 1"/>
    <w:basedOn w:val="Normal"/>
    <w:next w:val="Normal"/>
    <w:link w:val="Heading1Char"/>
    <w:uiPriority w:val="9"/>
    <w:qFormat/>
    <w:rsid w:val="00A2758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2758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2758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2758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2758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758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758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758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758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58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2758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758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758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758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758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758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758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758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7586"/>
    <w:rPr>
      <w:b/>
      <w:bCs/>
      <w:sz w:val="18"/>
      <w:szCs w:val="18"/>
    </w:rPr>
  </w:style>
  <w:style w:type="paragraph" w:styleId="Title">
    <w:name w:val="Title"/>
    <w:basedOn w:val="Normal"/>
    <w:next w:val="Normal"/>
    <w:link w:val="TitleChar"/>
    <w:uiPriority w:val="10"/>
    <w:qFormat/>
    <w:rsid w:val="00A2758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758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758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27586"/>
    <w:rPr>
      <w:rFonts w:asciiTheme="minorHAnsi"/>
      <w:i/>
      <w:iCs/>
      <w:sz w:val="24"/>
      <w:szCs w:val="24"/>
    </w:rPr>
  </w:style>
  <w:style w:type="character" w:styleId="Strong">
    <w:name w:val="Strong"/>
    <w:basedOn w:val="DefaultParagraphFont"/>
    <w:uiPriority w:val="22"/>
    <w:qFormat/>
    <w:rsid w:val="00A27586"/>
    <w:rPr>
      <w:b/>
      <w:bCs/>
      <w:spacing w:val="0"/>
    </w:rPr>
  </w:style>
  <w:style w:type="character" w:styleId="Emphasis">
    <w:name w:val="Emphasis"/>
    <w:uiPriority w:val="20"/>
    <w:qFormat/>
    <w:rsid w:val="00A27586"/>
    <w:rPr>
      <w:b/>
      <w:bCs/>
      <w:i/>
      <w:iCs/>
      <w:color w:val="5A5A5A" w:themeColor="text1" w:themeTint="A5"/>
    </w:rPr>
  </w:style>
  <w:style w:type="paragraph" w:styleId="NoSpacing">
    <w:name w:val="No Spacing"/>
    <w:basedOn w:val="Normal"/>
    <w:link w:val="NoSpacingChar"/>
    <w:uiPriority w:val="1"/>
    <w:qFormat/>
    <w:rsid w:val="00A27586"/>
    <w:pPr>
      <w:ind w:firstLine="0"/>
    </w:pPr>
  </w:style>
  <w:style w:type="character" w:customStyle="1" w:styleId="NoSpacingChar">
    <w:name w:val="No Spacing Char"/>
    <w:basedOn w:val="DefaultParagraphFont"/>
    <w:link w:val="NoSpacing"/>
    <w:uiPriority w:val="1"/>
    <w:rsid w:val="00A27586"/>
  </w:style>
  <w:style w:type="paragraph" w:styleId="ListParagraph">
    <w:name w:val="List Paragraph"/>
    <w:basedOn w:val="Normal"/>
    <w:uiPriority w:val="34"/>
    <w:qFormat/>
    <w:rsid w:val="00A27586"/>
    <w:pPr>
      <w:ind w:left="720"/>
      <w:contextualSpacing/>
    </w:pPr>
  </w:style>
  <w:style w:type="paragraph" w:styleId="Quote">
    <w:name w:val="Quote"/>
    <w:basedOn w:val="Normal"/>
    <w:next w:val="Normal"/>
    <w:link w:val="QuoteChar"/>
    <w:uiPriority w:val="29"/>
    <w:qFormat/>
    <w:rsid w:val="00A2758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758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758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2758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7586"/>
    <w:rPr>
      <w:i/>
      <w:iCs/>
      <w:color w:val="5A5A5A" w:themeColor="text1" w:themeTint="A5"/>
    </w:rPr>
  </w:style>
  <w:style w:type="character" w:styleId="IntenseEmphasis">
    <w:name w:val="Intense Emphasis"/>
    <w:uiPriority w:val="21"/>
    <w:qFormat/>
    <w:rsid w:val="00A27586"/>
    <w:rPr>
      <w:b/>
      <w:bCs/>
      <w:i/>
      <w:iCs/>
      <w:color w:val="4F81BD" w:themeColor="accent1"/>
      <w:sz w:val="22"/>
      <w:szCs w:val="22"/>
    </w:rPr>
  </w:style>
  <w:style w:type="character" w:styleId="SubtleReference">
    <w:name w:val="Subtle Reference"/>
    <w:uiPriority w:val="31"/>
    <w:qFormat/>
    <w:rsid w:val="00A27586"/>
    <w:rPr>
      <w:color w:val="auto"/>
      <w:u w:val="single" w:color="9BBB59" w:themeColor="accent3"/>
    </w:rPr>
  </w:style>
  <w:style w:type="character" w:styleId="IntenseReference">
    <w:name w:val="Intense Reference"/>
    <w:basedOn w:val="DefaultParagraphFont"/>
    <w:uiPriority w:val="32"/>
    <w:qFormat/>
    <w:rsid w:val="00A27586"/>
    <w:rPr>
      <w:b/>
      <w:bCs/>
      <w:color w:val="76923C" w:themeColor="accent3" w:themeShade="BF"/>
      <w:u w:val="single" w:color="9BBB59" w:themeColor="accent3"/>
    </w:rPr>
  </w:style>
  <w:style w:type="character" w:styleId="BookTitle">
    <w:name w:val="Book Title"/>
    <w:basedOn w:val="DefaultParagraphFont"/>
    <w:uiPriority w:val="33"/>
    <w:qFormat/>
    <w:rsid w:val="00A2758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7586"/>
    <w:pPr>
      <w:outlineLvl w:val="9"/>
    </w:pPr>
  </w:style>
  <w:style w:type="paragraph" w:styleId="BalloonText">
    <w:name w:val="Balloon Text"/>
    <w:basedOn w:val="Normal"/>
    <w:link w:val="BalloonTextChar"/>
    <w:uiPriority w:val="99"/>
    <w:semiHidden/>
    <w:unhideWhenUsed/>
    <w:rsid w:val="006E5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Aderiye Family</dc:creator>
  <cp:lastModifiedBy>Lora Peppard</cp:lastModifiedBy>
  <cp:revision>22</cp:revision>
  <cp:lastPrinted>2019-04-05T15:02:00Z</cp:lastPrinted>
  <dcterms:created xsi:type="dcterms:W3CDTF">2019-04-08T19:27:00Z</dcterms:created>
  <dcterms:modified xsi:type="dcterms:W3CDTF">2019-04-22T13:45:00Z</dcterms:modified>
</cp:coreProperties>
</file>